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37B00" w14:textId="77777777" w:rsidR="000F1844" w:rsidRDefault="000F1844" w:rsidP="000F1844">
      <w:pPr>
        <w:jc w:val="center"/>
        <w:rPr>
          <w:rFonts w:asciiTheme="majorHAnsi" w:hAnsiTheme="majorHAnsi"/>
          <w:b/>
          <w:bCs/>
          <w:sz w:val="44"/>
          <w:szCs w:val="44"/>
        </w:rPr>
      </w:pPr>
      <w:r w:rsidRPr="000F1844">
        <w:rPr>
          <w:rFonts w:asciiTheme="majorHAnsi" w:hAnsiTheme="majorHAnsi"/>
          <w:b/>
          <w:bCs/>
          <w:sz w:val="44"/>
          <w:szCs w:val="44"/>
        </w:rPr>
        <w:t>SAT-IA Intelligent Battery Activator</w:t>
      </w:r>
    </w:p>
    <w:p w14:paraId="04BE2275" w14:textId="1A4B5F60" w:rsidR="000F1844" w:rsidRPr="000F1844" w:rsidRDefault="000F1844" w:rsidP="000F1844">
      <w:pPr>
        <w:rPr>
          <w:rFonts w:asciiTheme="majorHAnsi" w:hAnsiTheme="majorHAnsi"/>
          <w:b/>
          <w:bCs/>
          <w:sz w:val="44"/>
          <w:szCs w:val="44"/>
        </w:rPr>
      </w:pPr>
      <w:r>
        <w:rPr>
          <w:rFonts w:ascii="Cambria" w:hAnsi="Cambria"/>
          <w:b/>
          <w:bCs/>
          <w:sz w:val="28"/>
          <w:szCs w:val="28"/>
        </w:rPr>
        <w:t>Function</w:t>
      </w:r>
    </w:p>
    <w:p w14:paraId="1252F404" w14:textId="40B045B1" w:rsidR="000F1844" w:rsidRPr="000F1844" w:rsidRDefault="000F1844" w:rsidP="000F1844">
      <w:pPr>
        <w:numPr>
          <w:ilvl w:val="0"/>
          <w:numId w:val="1"/>
        </w:numPr>
        <w:tabs>
          <w:tab w:val="clear" w:pos="420"/>
        </w:tabs>
        <w:spacing w:line="400" w:lineRule="exact"/>
        <w:ind w:left="360" w:hanging="360"/>
        <w:rPr>
          <w:rFonts w:asciiTheme="majorHAnsi" w:hAnsiTheme="majorHAnsi"/>
          <w:color w:val="000000"/>
          <w:sz w:val="24"/>
        </w:rPr>
      </w:pPr>
      <w:r w:rsidRPr="000F1844">
        <w:rPr>
          <w:rFonts w:asciiTheme="majorHAnsi" w:hAnsiTheme="majorHAnsi"/>
          <w:color w:val="000000"/>
          <w:sz w:val="24"/>
        </w:rPr>
        <w:t>Activation function</w:t>
      </w:r>
    </w:p>
    <w:p w14:paraId="11FBE7A2" w14:textId="456E5BEF" w:rsidR="000F1844" w:rsidRPr="000F1844" w:rsidRDefault="000F1844" w:rsidP="000F1844">
      <w:pPr>
        <w:numPr>
          <w:ilvl w:val="0"/>
          <w:numId w:val="1"/>
        </w:numPr>
        <w:tabs>
          <w:tab w:val="clear" w:pos="420"/>
          <w:tab w:val="left" w:pos="360"/>
        </w:tabs>
        <w:spacing w:line="400" w:lineRule="exact"/>
        <w:rPr>
          <w:rFonts w:asciiTheme="majorHAnsi" w:hAnsiTheme="majorHAnsi"/>
          <w:color w:val="000000"/>
          <w:sz w:val="24"/>
        </w:rPr>
      </w:pPr>
      <w:r w:rsidRPr="000F1844">
        <w:rPr>
          <w:rFonts w:asciiTheme="majorHAnsi" w:hAnsiTheme="majorHAnsi"/>
          <w:color w:val="000000"/>
          <w:sz w:val="24"/>
        </w:rPr>
        <w:t>Check discharge function</w:t>
      </w:r>
    </w:p>
    <w:p w14:paraId="3BAE3DD4" w14:textId="35C9C85A" w:rsidR="000F1844" w:rsidRPr="000F1844" w:rsidRDefault="000F1844" w:rsidP="000F1844">
      <w:pPr>
        <w:numPr>
          <w:ilvl w:val="0"/>
          <w:numId w:val="1"/>
        </w:numPr>
        <w:tabs>
          <w:tab w:val="clear" w:pos="420"/>
          <w:tab w:val="left" w:pos="360"/>
        </w:tabs>
        <w:spacing w:line="400" w:lineRule="exact"/>
        <w:rPr>
          <w:rFonts w:asciiTheme="majorHAnsi" w:hAnsiTheme="majorHAnsi"/>
          <w:color w:val="000000"/>
          <w:sz w:val="24"/>
        </w:rPr>
      </w:pPr>
      <w:r w:rsidRPr="000F1844">
        <w:rPr>
          <w:rFonts w:asciiTheme="majorHAnsi" w:hAnsiTheme="majorHAnsi"/>
          <w:color w:val="000000"/>
          <w:sz w:val="24"/>
        </w:rPr>
        <w:t>Charge function</w:t>
      </w:r>
    </w:p>
    <w:p w14:paraId="7B535894" w14:textId="1917E716" w:rsidR="000F1844" w:rsidRPr="000F1844" w:rsidRDefault="000F1844" w:rsidP="000F1844">
      <w:pPr>
        <w:numPr>
          <w:ilvl w:val="0"/>
          <w:numId w:val="1"/>
        </w:numPr>
        <w:tabs>
          <w:tab w:val="clear" w:pos="420"/>
          <w:tab w:val="left" w:pos="360"/>
        </w:tabs>
        <w:spacing w:line="400" w:lineRule="exact"/>
        <w:rPr>
          <w:rFonts w:asciiTheme="majorHAnsi" w:hAnsiTheme="majorHAnsi"/>
          <w:color w:val="000000"/>
          <w:sz w:val="24"/>
        </w:rPr>
      </w:pPr>
      <w:r w:rsidRPr="000F1844">
        <w:rPr>
          <w:rFonts w:asciiTheme="majorHAnsi" w:hAnsiTheme="majorHAnsi"/>
          <w:color w:val="000000"/>
          <w:sz w:val="24"/>
        </w:rPr>
        <w:t>Real-time data memory</w:t>
      </w:r>
    </w:p>
    <w:p w14:paraId="4CF0B2B1" w14:textId="4508E7EC" w:rsidR="000F1844" w:rsidRPr="000F1844" w:rsidRDefault="000F1844" w:rsidP="000F1844">
      <w:pPr>
        <w:numPr>
          <w:ilvl w:val="0"/>
          <w:numId w:val="1"/>
        </w:numPr>
        <w:tabs>
          <w:tab w:val="clear" w:pos="420"/>
          <w:tab w:val="left" w:pos="360"/>
        </w:tabs>
        <w:spacing w:line="400" w:lineRule="exact"/>
        <w:rPr>
          <w:rFonts w:asciiTheme="majorHAnsi" w:hAnsiTheme="majorHAnsi"/>
          <w:color w:val="000000"/>
          <w:sz w:val="24"/>
        </w:rPr>
      </w:pPr>
      <w:r w:rsidRPr="000F1844">
        <w:rPr>
          <w:rFonts w:asciiTheme="majorHAnsi" w:hAnsiTheme="majorHAnsi"/>
          <w:color w:val="000000"/>
          <w:sz w:val="24"/>
        </w:rPr>
        <w:t>Data upload and export</w:t>
      </w:r>
    </w:p>
    <w:p w14:paraId="4451E86C" w14:textId="2F0E67E6" w:rsidR="000F1844" w:rsidRDefault="000F1844" w:rsidP="000F1844">
      <w:pPr>
        <w:numPr>
          <w:ilvl w:val="0"/>
          <w:numId w:val="1"/>
        </w:numPr>
        <w:tabs>
          <w:tab w:val="clear" w:pos="420"/>
          <w:tab w:val="left" w:pos="360"/>
        </w:tabs>
        <w:spacing w:line="400" w:lineRule="exact"/>
        <w:rPr>
          <w:rFonts w:asciiTheme="majorHAnsi" w:hAnsiTheme="majorHAnsi"/>
          <w:color w:val="000000"/>
          <w:sz w:val="24"/>
        </w:rPr>
      </w:pPr>
      <w:r w:rsidRPr="000F1844">
        <w:rPr>
          <w:rFonts w:asciiTheme="majorHAnsi" w:hAnsiTheme="majorHAnsi"/>
          <w:color w:val="000000"/>
          <w:sz w:val="24"/>
        </w:rPr>
        <w:t>Automatic protection function</w:t>
      </w:r>
    </w:p>
    <w:p w14:paraId="17186E3E" w14:textId="77777777" w:rsidR="000F1844" w:rsidRDefault="000F1844" w:rsidP="000F1844">
      <w:pPr>
        <w:tabs>
          <w:tab w:val="left" w:pos="360"/>
        </w:tabs>
        <w:spacing w:line="400" w:lineRule="exact"/>
        <w:rPr>
          <w:rFonts w:asciiTheme="majorHAnsi" w:hAnsiTheme="majorHAnsi"/>
          <w:color w:val="000000"/>
          <w:sz w:val="24"/>
        </w:rPr>
      </w:pPr>
    </w:p>
    <w:p w14:paraId="35A6FEEE" w14:textId="77777777" w:rsidR="00C33327" w:rsidRDefault="00C33327" w:rsidP="00C33327">
      <w:pPr>
        <w:ind w:left="420"/>
        <w:rPr>
          <w:rFonts w:ascii="微软雅黑" w:eastAsia="微软雅黑" w:hAnsi="微软雅黑" w:cs="Arial"/>
          <w:b/>
          <w:bCs/>
          <w:color w:val="000000"/>
          <w:sz w:val="24"/>
        </w:rPr>
      </w:pPr>
      <w:r>
        <w:rPr>
          <w:rFonts w:ascii="微软雅黑" w:eastAsia="微软雅黑" w:hAnsi="微软雅黑" w:cs="Arial" w:hint="eastAsia"/>
          <w:b/>
          <w:bCs/>
          <w:color w:val="000000"/>
          <w:sz w:val="24"/>
        </w:rPr>
        <w:t>Application</w:t>
      </w:r>
      <w:r>
        <w:rPr>
          <w:rFonts w:ascii="微软雅黑" w:eastAsia="微软雅黑" w:hAnsi="微软雅黑" w:cs="Arial"/>
          <w:b/>
          <w:bCs/>
          <w:color w:val="000000"/>
          <w:sz w:val="24"/>
        </w:rPr>
        <w:t xml:space="preserve"> Scenarios</w:t>
      </w:r>
    </w:p>
    <w:p w14:paraId="628EC3B4" w14:textId="77777777" w:rsidR="00C33327" w:rsidRPr="00506C4B" w:rsidRDefault="00C33327" w:rsidP="00C33327">
      <w:pPr>
        <w:rPr>
          <w:rFonts w:ascii="Cambria" w:eastAsia="微软雅黑" w:hAnsi="Cambria" w:cs="Arial"/>
          <w:color w:val="000000"/>
          <w:sz w:val="24"/>
        </w:rPr>
      </w:pPr>
      <w:r>
        <w:rPr>
          <w:rFonts w:ascii="Cambria" w:eastAsia="微软雅黑" w:hAnsi="Cambria" w:cs="Arial"/>
          <w:color w:val="000000"/>
          <w:sz w:val="24"/>
        </w:rPr>
        <w:t xml:space="preserve">1. </w:t>
      </w:r>
      <w:r w:rsidRPr="00506C4B">
        <w:rPr>
          <w:rFonts w:ascii="Cambria" w:eastAsia="微软雅黑" w:hAnsi="Cambria" w:cs="Arial"/>
          <w:color w:val="000000"/>
          <w:sz w:val="24"/>
        </w:rPr>
        <w:t>Daily maintenance and management of batteries</w:t>
      </w:r>
      <w:r w:rsidRPr="00506C4B">
        <w:rPr>
          <w:rFonts w:ascii="Cambria" w:eastAsia="微软雅黑" w:hAnsi="Cambria" w:cs="Arial"/>
          <w:color w:val="000000"/>
          <w:sz w:val="24"/>
        </w:rPr>
        <w:br/>
      </w:r>
      <w:r>
        <w:rPr>
          <w:rFonts w:ascii="Cambria" w:eastAsia="微软雅黑" w:hAnsi="Cambria" w:cs="Arial"/>
          <w:color w:val="000000"/>
          <w:sz w:val="24"/>
        </w:rPr>
        <w:t xml:space="preserve">2. </w:t>
      </w:r>
      <w:r w:rsidRPr="00506C4B">
        <w:rPr>
          <w:rFonts w:ascii="Cambria" w:eastAsia="微软雅黑" w:hAnsi="Cambria" w:cs="Arial"/>
          <w:color w:val="000000"/>
          <w:sz w:val="24"/>
        </w:rPr>
        <w:t>Inspection, acceptance, and installation of newly received batteries</w:t>
      </w:r>
      <w:r w:rsidRPr="00506C4B">
        <w:rPr>
          <w:rFonts w:ascii="Cambria" w:eastAsia="微软雅黑" w:hAnsi="Cambria" w:cs="Arial"/>
          <w:color w:val="000000"/>
          <w:sz w:val="24"/>
        </w:rPr>
        <w:br/>
      </w:r>
      <w:r>
        <w:rPr>
          <w:rFonts w:ascii="Cambria" w:eastAsia="微软雅黑" w:hAnsi="Cambria" w:cs="Arial"/>
          <w:color w:val="000000"/>
          <w:sz w:val="24"/>
        </w:rPr>
        <w:t xml:space="preserve">3. </w:t>
      </w:r>
      <w:r w:rsidRPr="00506C4B">
        <w:rPr>
          <w:rFonts w:ascii="Cambria" w:eastAsia="微软雅黑" w:hAnsi="Cambria" w:cs="Arial"/>
          <w:color w:val="000000"/>
          <w:sz w:val="24"/>
        </w:rPr>
        <w:t>To provide a basis for scrapping batteries</w:t>
      </w:r>
      <w:r w:rsidRPr="00506C4B">
        <w:rPr>
          <w:rFonts w:ascii="Cambria" w:eastAsia="微软雅黑" w:hAnsi="Cambria" w:cs="Arial"/>
          <w:color w:val="000000"/>
          <w:sz w:val="24"/>
        </w:rPr>
        <w:br/>
      </w:r>
      <w:r>
        <w:rPr>
          <w:rFonts w:ascii="Cambria" w:eastAsia="微软雅黑" w:hAnsi="Cambria" w:cs="Arial"/>
          <w:color w:val="000000"/>
          <w:sz w:val="24"/>
        </w:rPr>
        <w:t xml:space="preserve">4. </w:t>
      </w:r>
      <w:r w:rsidRPr="00506C4B">
        <w:rPr>
          <w:rFonts w:ascii="Cambria" w:eastAsia="微软雅黑" w:hAnsi="Cambria" w:cs="Arial"/>
          <w:color w:val="000000"/>
          <w:sz w:val="24"/>
        </w:rPr>
        <w:t>Quality control of battery manufacturers</w:t>
      </w:r>
    </w:p>
    <w:p w14:paraId="26F8872D" w14:textId="77777777" w:rsidR="00C33327" w:rsidRPr="00C33327" w:rsidRDefault="00C33327" w:rsidP="000F1844">
      <w:pPr>
        <w:tabs>
          <w:tab w:val="left" w:pos="360"/>
        </w:tabs>
        <w:spacing w:line="400" w:lineRule="exact"/>
        <w:rPr>
          <w:rFonts w:asciiTheme="majorHAnsi" w:hAnsiTheme="majorHAnsi" w:hint="eastAsia"/>
          <w:color w:val="000000"/>
          <w:sz w:val="24"/>
        </w:rPr>
      </w:pPr>
    </w:p>
    <w:p w14:paraId="20182466" w14:textId="0C7B4382" w:rsidR="000F1844" w:rsidRDefault="000F1844" w:rsidP="000F1844">
      <w:pPr>
        <w:tabs>
          <w:tab w:val="left" w:pos="360"/>
        </w:tabs>
        <w:spacing w:line="400" w:lineRule="exact"/>
        <w:rPr>
          <w:rFonts w:ascii="Cambria" w:hAnsi="Cambria"/>
          <w:b/>
          <w:bCs/>
          <w:sz w:val="28"/>
          <w:szCs w:val="28"/>
        </w:rPr>
      </w:pPr>
      <w:r w:rsidRPr="000F1844">
        <w:rPr>
          <w:rFonts w:ascii="Cambria" w:hAnsi="Cambria" w:hint="eastAsia"/>
          <w:b/>
          <w:bCs/>
          <w:sz w:val="28"/>
          <w:szCs w:val="28"/>
        </w:rPr>
        <w:t>S</w:t>
      </w:r>
      <w:r w:rsidRPr="000F1844">
        <w:rPr>
          <w:rFonts w:ascii="Cambria" w:hAnsi="Cambria"/>
          <w:b/>
          <w:bCs/>
          <w:sz w:val="28"/>
          <w:szCs w:val="28"/>
        </w:rPr>
        <w:t>pecification</w:t>
      </w:r>
    </w:p>
    <w:tbl>
      <w:tblPr>
        <w:tblpPr w:leftFromText="180" w:rightFromText="180" w:vertAnchor="text" w:horzAnchor="margin" w:tblpY="248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961"/>
      </w:tblGrid>
      <w:tr w:rsidR="000F1844" w:rsidRPr="000F1844" w14:paraId="5ED916F4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77CD6F15" w14:textId="73B68A50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Measurement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Type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of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 Cell Voltage</w:t>
            </w:r>
          </w:p>
        </w:tc>
        <w:tc>
          <w:tcPr>
            <w:tcW w:w="4961" w:type="dxa"/>
            <w:vAlign w:val="center"/>
          </w:tcPr>
          <w:p w14:paraId="1F2B6547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2V/6V/12V;</w:t>
            </w:r>
          </w:p>
        </w:tc>
      </w:tr>
      <w:tr w:rsidR="000F1844" w:rsidRPr="000F1844" w14:paraId="522CB4B0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49527764" w14:textId="0A211409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Measurement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Range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of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 Cell Voltage</w:t>
            </w:r>
          </w:p>
        </w:tc>
        <w:tc>
          <w:tcPr>
            <w:tcW w:w="4961" w:type="dxa"/>
            <w:vAlign w:val="center"/>
          </w:tcPr>
          <w:p w14:paraId="7BBB0E9E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2V:0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～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3V; 6V: 4-8V; 12V:4-15V </w:t>
            </w:r>
          </w:p>
        </w:tc>
      </w:tr>
      <w:tr w:rsidR="000F1844" w:rsidRPr="000F1844" w14:paraId="49790542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181CB65B" w14:textId="44980F1B" w:rsidR="000F1844" w:rsidRPr="000F1844" w:rsidRDefault="000F1844" w:rsidP="000F1844">
            <w:pPr>
              <w:spacing w:line="0" w:lineRule="atLeast"/>
              <w:ind w:left="72" w:hangingChars="30" w:hanging="72"/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Resolution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of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 Cell Voltage</w:t>
            </w:r>
          </w:p>
        </w:tc>
        <w:tc>
          <w:tcPr>
            <w:tcW w:w="4961" w:type="dxa"/>
            <w:vAlign w:val="center"/>
          </w:tcPr>
          <w:p w14:paraId="208C828C" w14:textId="699DB496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2V: 0.001V</w:t>
            </w:r>
            <w:r w:rsidR="00096712">
              <w:rPr>
                <w:rFonts w:asciiTheme="majorHAnsi" w:hAnsiTheme="majorHAnsi"/>
                <w:color w:val="000000"/>
                <w:sz w:val="24"/>
              </w:rPr>
              <w:t xml:space="preserve">; 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6V: 0.01V</w:t>
            </w:r>
            <w:r w:rsidR="00096712">
              <w:rPr>
                <w:rFonts w:asciiTheme="majorHAnsi" w:hAnsiTheme="majorHAnsi"/>
                <w:color w:val="000000"/>
                <w:sz w:val="24"/>
              </w:rPr>
              <w:t xml:space="preserve">; 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12V:0.01V</w:t>
            </w:r>
          </w:p>
        </w:tc>
      </w:tr>
      <w:tr w:rsidR="000F1844" w:rsidRPr="000F1844" w14:paraId="3AFFE38C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42CB8AFF" w14:textId="57571FDF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Voltage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Testing Accuracy</w:t>
            </w:r>
          </w:p>
        </w:tc>
        <w:tc>
          <w:tcPr>
            <w:tcW w:w="4961" w:type="dxa"/>
            <w:vAlign w:val="center"/>
          </w:tcPr>
          <w:p w14:paraId="15A02032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0.5%</w:t>
            </w:r>
          </w:p>
        </w:tc>
      </w:tr>
      <w:tr w:rsidR="000F1844" w:rsidRPr="000F1844" w14:paraId="675F5443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05C95358" w14:textId="3A49B9E4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Working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Range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of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 Charge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a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nd Discharge Current</w:t>
            </w:r>
          </w:p>
        </w:tc>
        <w:tc>
          <w:tcPr>
            <w:tcW w:w="4961" w:type="dxa"/>
            <w:vAlign w:val="center"/>
          </w:tcPr>
          <w:p w14:paraId="178F1683" w14:textId="0113AB53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2A</w:t>
            </w:r>
            <w:r w:rsidR="00096712">
              <w:rPr>
                <w:rFonts w:asciiTheme="majorHAnsi" w:hAnsiTheme="majorHAnsi" w:hint="eastAsia"/>
                <w:color w:val="000000"/>
                <w:sz w:val="24"/>
              </w:rPr>
              <w:t>~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100A</w:t>
            </w:r>
          </w:p>
        </w:tc>
      </w:tr>
      <w:tr w:rsidR="000F1844" w:rsidRPr="000F1844" w14:paraId="4BB7262D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4F3082C7" w14:textId="17A88F70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Control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Accuracy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of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 xml:space="preserve"> Charge 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a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nd Discharge Current</w:t>
            </w:r>
          </w:p>
        </w:tc>
        <w:tc>
          <w:tcPr>
            <w:tcW w:w="4961" w:type="dxa"/>
            <w:vAlign w:val="center"/>
          </w:tcPr>
          <w:p w14:paraId="1315F07A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0.1A</w:t>
            </w:r>
          </w:p>
        </w:tc>
      </w:tr>
      <w:tr w:rsidR="000F1844" w:rsidRPr="000F1844" w14:paraId="1CC0F761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4C406C7B" w14:textId="7172E6F5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Current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Testing Accuracy</w:t>
            </w:r>
          </w:p>
        </w:tc>
        <w:tc>
          <w:tcPr>
            <w:tcW w:w="4961" w:type="dxa"/>
            <w:vAlign w:val="center"/>
          </w:tcPr>
          <w:p w14:paraId="5E8E863F" w14:textId="51886640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1</w:t>
            </w:r>
            <w:r w:rsidR="002103FB">
              <w:rPr>
                <w:rFonts w:asciiTheme="majorHAnsi" w:hAnsiTheme="majorHAnsi"/>
                <w:color w:val="000000"/>
                <w:sz w:val="24"/>
              </w:rPr>
              <w:t>%</w:t>
            </w:r>
          </w:p>
        </w:tc>
      </w:tr>
      <w:tr w:rsidR="000F1844" w:rsidRPr="000F1844" w14:paraId="2633C396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31DF0B92" w14:textId="28CDE54C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Battery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Capacity Check Range</w:t>
            </w:r>
          </w:p>
        </w:tc>
        <w:tc>
          <w:tcPr>
            <w:tcW w:w="4961" w:type="dxa"/>
            <w:vAlign w:val="center"/>
          </w:tcPr>
          <w:p w14:paraId="54CBB6E1" w14:textId="1D597331" w:rsidR="000F1844" w:rsidRPr="000F1844" w:rsidRDefault="000F1844" w:rsidP="00984422">
            <w:pPr>
              <w:widowControl/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2V:20-1000Ah;6V:20-200Ah:12V:20-300Ah;</w:t>
            </w:r>
          </w:p>
        </w:tc>
      </w:tr>
      <w:tr w:rsidR="000F1844" w:rsidRPr="000F1844" w14:paraId="0DEEEFA2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2AE30FE9" w14:textId="728EB0A1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Working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Voltage</w:t>
            </w:r>
          </w:p>
        </w:tc>
        <w:tc>
          <w:tcPr>
            <w:tcW w:w="4961" w:type="dxa"/>
            <w:vAlign w:val="center"/>
          </w:tcPr>
          <w:p w14:paraId="63E61CE2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AC 220±15%</w:t>
            </w:r>
          </w:p>
        </w:tc>
      </w:tr>
      <w:tr w:rsidR="000F1844" w:rsidRPr="000F1844" w14:paraId="6C0FD6F0" w14:textId="77777777" w:rsidTr="002103FB">
        <w:trPr>
          <w:trHeight w:val="340"/>
        </w:trPr>
        <w:tc>
          <w:tcPr>
            <w:tcW w:w="3936" w:type="dxa"/>
          </w:tcPr>
          <w:p w14:paraId="226BD20D" w14:textId="1308F750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Communication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Mode</w:t>
            </w:r>
          </w:p>
        </w:tc>
        <w:tc>
          <w:tcPr>
            <w:tcW w:w="4961" w:type="dxa"/>
            <w:vAlign w:val="center"/>
          </w:tcPr>
          <w:p w14:paraId="1D65F90B" w14:textId="77777777" w:rsidR="000F1844" w:rsidRPr="000F1844" w:rsidRDefault="000F1844" w:rsidP="00924652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RS232 communication and USB communication</w:t>
            </w:r>
          </w:p>
        </w:tc>
      </w:tr>
      <w:tr w:rsidR="000F1844" w:rsidRPr="000F1844" w14:paraId="1A3812C0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36B59B04" w14:textId="75BB4905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Cooling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Mode</w:t>
            </w:r>
          </w:p>
        </w:tc>
        <w:tc>
          <w:tcPr>
            <w:tcW w:w="4961" w:type="dxa"/>
            <w:vAlign w:val="center"/>
          </w:tcPr>
          <w:p w14:paraId="7008BC98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Refrigeration by blasting</w:t>
            </w:r>
          </w:p>
        </w:tc>
      </w:tr>
      <w:tr w:rsidR="000F1844" w:rsidRPr="000F1844" w14:paraId="7953FED0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74340938" w14:textId="2278656E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Working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Environment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14:paraId="43A5553F" w14:textId="77777777" w:rsidR="00253E06" w:rsidRDefault="000F1844" w:rsidP="00984422">
            <w:pPr>
              <w:ind w:leftChars="4" w:left="8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Temperature: 0℃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～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40℃    </w:t>
            </w:r>
          </w:p>
          <w:p w14:paraId="0B528F66" w14:textId="090FF136" w:rsidR="000F1844" w:rsidRPr="000F1844" w:rsidRDefault="000F1844" w:rsidP="00984422">
            <w:pPr>
              <w:ind w:leftChars="4" w:left="8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Humidity: 20%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～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80%RH</w:t>
            </w:r>
          </w:p>
        </w:tc>
      </w:tr>
      <w:tr w:rsidR="000F1844" w:rsidRPr="000F1844" w14:paraId="35E0D25D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26636BB3" w14:textId="193709F0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Storage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Condition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14:paraId="4F276880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-20℃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～</w:t>
            </w:r>
            <w:r w:rsidRPr="000F1844">
              <w:rPr>
                <w:rFonts w:asciiTheme="majorHAnsi" w:hAnsiTheme="majorHAnsi"/>
                <w:color w:val="000000"/>
                <w:sz w:val="24"/>
              </w:rPr>
              <w:t>70℃  package and storage</w:t>
            </w:r>
          </w:p>
        </w:tc>
      </w:tr>
      <w:tr w:rsidR="000F1844" w:rsidRPr="000F1844" w14:paraId="2B16BAC7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0CF307CA" w14:textId="5BEAC769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lastRenderedPageBreak/>
              <w:t xml:space="preserve">Display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Mode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14:paraId="627E873B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LCD with High-brightness </w:t>
            </w:r>
          </w:p>
        </w:tc>
      </w:tr>
      <w:tr w:rsidR="000F1844" w:rsidRPr="000F1844" w14:paraId="247154EA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22081DB1" w14:textId="1EC37F66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External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Dimensions(</w:t>
            </w:r>
            <w:r w:rsidR="00924652">
              <w:rPr>
                <w:rFonts w:asciiTheme="majorHAnsi" w:hAnsiTheme="majorHAnsi"/>
                <w:color w:val="000000"/>
                <w:sz w:val="24"/>
              </w:rPr>
              <w:t>W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×</w:t>
            </w:r>
            <w:r w:rsidR="00253E06">
              <w:rPr>
                <w:rFonts w:asciiTheme="majorHAnsi" w:hAnsiTheme="majorHAnsi"/>
                <w:color w:val="000000"/>
                <w:sz w:val="24"/>
              </w:rPr>
              <w:t>H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×</w:t>
            </w:r>
            <w:r w:rsidR="00253E06">
              <w:rPr>
                <w:rFonts w:asciiTheme="majorHAnsi" w:hAnsiTheme="majorHAnsi"/>
                <w:color w:val="000000"/>
                <w:sz w:val="24"/>
              </w:rPr>
              <w:t>L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)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14:paraId="2C67C806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450mm×190mm×585mm</w:t>
            </w:r>
          </w:p>
        </w:tc>
      </w:tr>
      <w:tr w:rsidR="000F1844" w:rsidRPr="000F1844" w14:paraId="54C347FE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2AD35A78" w14:textId="77777777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Weight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14:paraId="09426FAF" w14:textId="77777777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11kg</w:t>
            </w:r>
          </w:p>
        </w:tc>
      </w:tr>
      <w:tr w:rsidR="000F1844" w:rsidRPr="000F1844" w14:paraId="4C57D959" w14:textId="77777777" w:rsidTr="002103FB">
        <w:trPr>
          <w:trHeight w:val="454"/>
        </w:trPr>
        <w:tc>
          <w:tcPr>
            <w:tcW w:w="3936" w:type="dxa"/>
            <w:vAlign w:val="center"/>
          </w:tcPr>
          <w:p w14:paraId="62ADB6AF" w14:textId="594BB232" w:rsidR="000F1844" w:rsidRPr="000F1844" w:rsidRDefault="000F1844" w:rsidP="000F1844">
            <w:pPr>
              <w:jc w:val="left"/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 xml:space="preserve">Carry </w:t>
            </w:r>
            <w:r w:rsidR="002103FB" w:rsidRPr="000F1844">
              <w:rPr>
                <w:rFonts w:asciiTheme="majorHAnsi" w:hAnsiTheme="majorHAnsi"/>
                <w:color w:val="000000"/>
                <w:sz w:val="24"/>
              </w:rPr>
              <w:t>Method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vAlign w:val="center"/>
          </w:tcPr>
          <w:p w14:paraId="3D46487E" w14:textId="637A4D60" w:rsidR="000F1844" w:rsidRPr="000F1844" w:rsidRDefault="000F1844" w:rsidP="00984422">
            <w:pPr>
              <w:rPr>
                <w:rFonts w:asciiTheme="majorHAnsi" w:hAnsiTheme="majorHAnsi"/>
                <w:color w:val="000000"/>
                <w:sz w:val="24"/>
              </w:rPr>
            </w:pPr>
            <w:r w:rsidRPr="000F1844">
              <w:rPr>
                <w:rFonts w:asciiTheme="majorHAnsi" w:hAnsiTheme="majorHAnsi"/>
                <w:color w:val="000000"/>
                <w:sz w:val="24"/>
              </w:rPr>
              <w:t>Portable type, move with roller wheel</w:t>
            </w:r>
          </w:p>
        </w:tc>
      </w:tr>
    </w:tbl>
    <w:p w14:paraId="17001576" w14:textId="77777777" w:rsidR="000F1844" w:rsidRPr="000F1844" w:rsidRDefault="000F1844" w:rsidP="000F1844">
      <w:pPr>
        <w:rPr>
          <w:rFonts w:ascii="Cambria" w:hAnsi="Cambria"/>
          <w:b/>
          <w:bCs/>
          <w:sz w:val="28"/>
          <w:szCs w:val="28"/>
        </w:rPr>
      </w:pPr>
    </w:p>
    <w:sectPr w:rsidR="000F1844" w:rsidRPr="000F1844" w:rsidSect="0088074C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41A86" w14:textId="77777777" w:rsidR="0076629F" w:rsidRDefault="0076629F" w:rsidP="00117718">
      <w:r>
        <w:separator/>
      </w:r>
    </w:p>
  </w:endnote>
  <w:endnote w:type="continuationSeparator" w:id="0">
    <w:p w14:paraId="7EA668FB" w14:textId="77777777" w:rsidR="0076629F" w:rsidRDefault="0076629F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B9EB74" w14:textId="77777777" w:rsidR="0076629F" w:rsidRDefault="0076629F" w:rsidP="00117718">
      <w:r>
        <w:separator/>
      </w:r>
    </w:p>
  </w:footnote>
  <w:footnote w:type="continuationSeparator" w:id="0">
    <w:p w14:paraId="6F4B76A3" w14:textId="77777777" w:rsidR="0076629F" w:rsidRDefault="0076629F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45E92" w14:textId="77777777" w:rsidR="00117718" w:rsidRDefault="0069266D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0E5CEA3E" wp14:editId="1D92FC41">
          <wp:simplePos x="0" y="0"/>
          <wp:positionH relativeFrom="column">
            <wp:posOffset>-1134583</wp:posOffset>
          </wp:positionH>
          <wp:positionV relativeFrom="paragraph">
            <wp:posOffset>-551018</wp:posOffset>
          </wp:positionV>
          <wp:extent cx="7551332" cy="10728252"/>
          <wp:effectExtent l="19050" t="0" r="0" b="0"/>
          <wp:wrapNone/>
          <wp:docPr id="2" name="图片 1" descr="aitelong A4 2017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itelong A4 2017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2242" cy="10729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53F0E"/>
    <w:multiLevelType w:val="multilevel"/>
    <w:tmpl w:val="03753F0E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3521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718"/>
    <w:rsid w:val="00096712"/>
    <w:rsid w:val="000F1844"/>
    <w:rsid w:val="00117718"/>
    <w:rsid w:val="00122574"/>
    <w:rsid w:val="001669F5"/>
    <w:rsid w:val="001E1804"/>
    <w:rsid w:val="001E1FE8"/>
    <w:rsid w:val="002103FB"/>
    <w:rsid w:val="002354BA"/>
    <w:rsid w:val="00253E06"/>
    <w:rsid w:val="002D7E51"/>
    <w:rsid w:val="00317826"/>
    <w:rsid w:val="0035464F"/>
    <w:rsid w:val="005D0389"/>
    <w:rsid w:val="005D0A32"/>
    <w:rsid w:val="00644A3D"/>
    <w:rsid w:val="0069266D"/>
    <w:rsid w:val="0076629F"/>
    <w:rsid w:val="007E5ECB"/>
    <w:rsid w:val="0088074C"/>
    <w:rsid w:val="00924652"/>
    <w:rsid w:val="00A64A02"/>
    <w:rsid w:val="00A843B4"/>
    <w:rsid w:val="00AD0F11"/>
    <w:rsid w:val="00B22888"/>
    <w:rsid w:val="00C33327"/>
    <w:rsid w:val="00CC3EE5"/>
    <w:rsid w:val="00D216E8"/>
    <w:rsid w:val="00DA1E77"/>
    <w:rsid w:val="00E70ED1"/>
    <w:rsid w:val="00EB0544"/>
    <w:rsid w:val="00EF7F0E"/>
    <w:rsid w:val="00F9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7EDE58"/>
  <w15:docId w15:val="{AC955805-E4EC-428F-B51E-27D96436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184</Words>
  <Characters>1053</Characters>
  <Application>Microsoft Office Word</Application>
  <DocSecurity>0</DocSecurity>
  <Lines>8</Lines>
  <Paragraphs>2</Paragraphs>
  <ScaleCrop>false</ScaleCrop>
  <Company>微软(中国)有限公司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zhouguowei</dc:creator>
  <cp:lastModifiedBy>Tina.Lee Tina.Lee</cp:lastModifiedBy>
  <cp:revision>8</cp:revision>
  <cp:lastPrinted>2021-03-16T02:01:00Z</cp:lastPrinted>
  <dcterms:created xsi:type="dcterms:W3CDTF">2017-07-04T07:00:00Z</dcterms:created>
  <dcterms:modified xsi:type="dcterms:W3CDTF">2026-09-18T02:35:00Z</dcterms:modified>
</cp:coreProperties>
</file>